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7CC" w:rsidRPr="00C06D5B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827CC" w:rsidRPr="00C06D5B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827CC" w:rsidRPr="00C06D5B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27CC" w:rsidRPr="00C06D5B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827CC" w:rsidRPr="00C06D5B" w:rsidRDefault="000827CC" w:rsidP="000827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827CC" w:rsidRPr="00C06D5B" w:rsidRDefault="000827CC" w:rsidP="000827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2FAD" w:rsidRPr="00C06D5B" w:rsidRDefault="00002FAD" w:rsidP="00002FAD">
      <w:pPr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01340" w:rsidRPr="00C06D5B" w:rsidRDefault="0040134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01340" w:rsidRPr="00C06D5B" w:rsidRDefault="0040134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01340" w:rsidRPr="00C06D5B" w:rsidRDefault="0040134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C06D5B">
        <w:rPr>
          <w:sz w:val="24"/>
        </w:rPr>
        <w:t xml:space="preserve">Название: Ожирение и сахарный диабет. </w:t>
      </w:r>
    </w:p>
    <w:p w:rsidR="00401340" w:rsidRPr="00C06D5B" w:rsidRDefault="00401340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C06D5B" w:rsidRPr="00C06D5B">
        <w:rPr>
          <w:rFonts w:ascii="Times New Roman" w:hAnsi="Times New Roman"/>
          <w:sz w:val="24"/>
          <w:szCs w:val="24"/>
        </w:rPr>
        <w:t xml:space="preserve"> 11</w:t>
      </w:r>
      <w:r w:rsidRPr="00C06D5B">
        <w:rPr>
          <w:rFonts w:ascii="Times New Roman" w:hAnsi="Times New Roman"/>
          <w:sz w:val="24"/>
          <w:szCs w:val="24"/>
        </w:rPr>
        <w:t>.3</w:t>
      </w:r>
    </w:p>
    <w:p w:rsidR="00C06D5B" w:rsidRPr="00C06D5B" w:rsidRDefault="00401340" w:rsidP="00C06D5B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Наименование цикла:</w:t>
      </w:r>
      <w:r w:rsidR="00C06D5B" w:rsidRPr="00C06D5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06D5B" w:rsidRPr="00C06D5B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C06D5B">
        <w:rPr>
          <w:rFonts w:ascii="Times New Roman" w:hAnsi="Times New Roman"/>
          <w:sz w:val="24"/>
          <w:szCs w:val="24"/>
        </w:rPr>
        <w:t xml:space="preserve"> «</w:t>
      </w:r>
      <w:r w:rsidR="00C06D5B" w:rsidRPr="00C06D5B">
        <w:rPr>
          <w:rFonts w:ascii="Times New Roman" w:hAnsi="Times New Roman"/>
          <w:sz w:val="24"/>
          <w:szCs w:val="24"/>
        </w:rPr>
        <w:t>Э</w:t>
      </w:r>
      <w:r w:rsidRPr="00C06D5B">
        <w:rPr>
          <w:rFonts w:ascii="Times New Roman" w:hAnsi="Times New Roman"/>
          <w:sz w:val="24"/>
          <w:szCs w:val="24"/>
        </w:rPr>
        <w:t>ндокринология»</w:t>
      </w:r>
      <w:r w:rsidR="00C06D5B" w:rsidRPr="00C06D5B">
        <w:rPr>
          <w:rFonts w:ascii="Times New Roman" w:hAnsi="Times New Roman"/>
          <w:sz w:val="24"/>
          <w:szCs w:val="24"/>
        </w:rPr>
        <w:t>.</w:t>
      </w:r>
    </w:p>
    <w:p w:rsidR="00401340" w:rsidRPr="00C06D5B" w:rsidRDefault="00401340" w:rsidP="00C06D5B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06D5B" w:rsidRPr="00C06D5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01340" w:rsidRPr="00C06D5B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401340" w:rsidRPr="00C06D5B" w:rsidRDefault="0040134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C06D5B">
        <w:rPr>
          <w:sz w:val="24"/>
        </w:rPr>
        <w:t>Цель: рассмотреть и обсудить современные данные по  ожирению и сахарному диабету.</w:t>
      </w:r>
    </w:p>
    <w:p w:rsidR="00401340" w:rsidRPr="00C06D5B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C06D5B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C06D5B">
        <w:rPr>
          <w:rFonts w:ascii="Times New Roman" w:hAnsi="Times New Roman"/>
          <w:sz w:val="24"/>
          <w:szCs w:val="24"/>
        </w:rPr>
        <w:t xml:space="preserve"> </w:t>
      </w:r>
    </w:p>
    <w:p w:rsidR="00C06D5B" w:rsidRPr="00C06D5B" w:rsidRDefault="00401340" w:rsidP="00C06D5B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Распространенность ожирения при сахарном </w:t>
      </w:r>
      <w:r w:rsidRPr="00C06D5B">
        <w:rPr>
          <w:rFonts w:ascii="Times New Roman" w:hAnsi="Times New Roman"/>
          <w:color w:val="000000"/>
          <w:spacing w:val="1"/>
          <w:sz w:val="24"/>
          <w:szCs w:val="24"/>
        </w:rPr>
        <w:t xml:space="preserve">диабете 2 типа. 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>Ожирение как этиологический фактор са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z w:val="24"/>
          <w:szCs w:val="24"/>
        </w:rPr>
        <w:t xml:space="preserve">харного диабета 2 типа. 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Патофизиологические механизмы развития . </w:t>
      </w:r>
      <w:r w:rsidRPr="00C06D5B">
        <w:rPr>
          <w:rFonts w:ascii="Times New Roman" w:hAnsi="Times New Roman"/>
          <w:color w:val="000000"/>
          <w:sz w:val="24"/>
          <w:szCs w:val="24"/>
        </w:rPr>
        <w:t xml:space="preserve">нсулинорезистентности при ожирении, ведущие к дебюту СД 2 типа. 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>Роль особенностей питания, выраженности, длительности и типа ожирения, физической активности в развитии инсулинорезистент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pacing w:val="-2"/>
          <w:sz w:val="24"/>
          <w:szCs w:val="24"/>
        </w:rPr>
        <w:t>ности. Коррекция ожирения как часть комплексно</w:t>
      </w:r>
      <w:r w:rsidRPr="00C06D5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 xml:space="preserve">го лечения СД 2 типа. </w:t>
      </w:r>
      <w:r w:rsidRPr="00C06D5B">
        <w:rPr>
          <w:rFonts w:ascii="Times New Roman" w:hAnsi="Times New Roman"/>
          <w:color w:val="000000"/>
          <w:sz w:val="24"/>
          <w:szCs w:val="24"/>
        </w:rPr>
        <w:t>Методы профилактики СД 2 типа при ожи</w:t>
      </w:r>
      <w:r w:rsidRPr="00C06D5B">
        <w:rPr>
          <w:rFonts w:ascii="Times New Roman" w:hAnsi="Times New Roman"/>
          <w:color w:val="000000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pacing w:val="-2"/>
          <w:sz w:val="24"/>
          <w:szCs w:val="24"/>
        </w:rPr>
        <w:t>рении (немедикаментозной и медикаментоз</w:t>
      </w:r>
      <w:r w:rsidRPr="00C06D5B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pacing w:val="-5"/>
          <w:sz w:val="24"/>
          <w:szCs w:val="24"/>
        </w:rPr>
        <w:t xml:space="preserve">ной. </w:t>
      </w:r>
      <w:r w:rsidRPr="00C06D5B">
        <w:rPr>
          <w:rFonts w:ascii="Times New Roman" w:hAnsi="Times New Roman"/>
          <w:color w:val="000000"/>
          <w:sz w:val="24"/>
          <w:szCs w:val="24"/>
        </w:rPr>
        <w:t>Патофизиологические механизмы наруше</w:t>
      </w:r>
      <w:r w:rsidRPr="00C06D5B">
        <w:rPr>
          <w:rFonts w:ascii="Times New Roman" w:hAnsi="Times New Roman"/>
          <w:color w:val="000000"/>
          <w:sz w:val="24"/>
          <w:szCs w:val="24"/>
        </w:rPr>
        <w:softHyphen/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 xml:space="preserve">ния функции  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β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t xml:space="preserve"> -клеток поджелудочной желе</w:t>
      </w:r>
      <w:r w:rsidRPr="00C06D5B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зы при ожирении, ведущие к дебюту СД 2 </w:t>
      </w:r>
      <w:r w:rsidRPr="00C06D5B">
        <w:rPr>
          <w:rFonts w:ascii="Times New Roman" w:hAnsi="Times New Roman"/>
          <w:color w:val="000000"/>
          <w:sz w:val="24"/>
          <w:szCs w:val="24"/>
        </w:rPr>
        <w:t>типа.</w:t>
      </w:r>
    </w:p>
    <w:p w:rsidR="00401340" w:rsidRPr="00C06D5B" w:rsidRDefault="00401340" w:rsidP="00C06D5B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C06D5B" w:rsidRPr="00C06D5B">
        <w:rPr>
          <w:rFonts w:ascii="Times New Roman" w:hAnsi="Times New Roman"/>
          <w:color w:val="000000"/>
          <w:spacing w:val="-6"/>
          <w:sz w:val="24"/>
          <w:szCs w:val="24"/>
        </w:rPr>
        <w:t>Ожирение и сахарный диабет.</w:t>
      </w:r>
    </w:p>
    <w:p w:rsidR="00401340" w:rsidRPr="00C06D5B" w:rsidRDefault="00401340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401340" w:rsidRPr="00C06D5B" w:rsidRDefault="00401340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 xml:space="preserve"> Литература по теме семинара:</w:t>
      </w:r>
    </w:p>
    <w:p w:rsidR="00401340" w:rsidRPr="00C06D5B" w:rsidRDefault="00401340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01340" w:rsidRPr="00C06D5B" w:rsidRDefault="00401340" w:rsidP="009E5B06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Аметов  А.С.Избранные лекции по эндокринологии. – М.: ООО «МИА», 2009. – 496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lastRenderedPageBreak/>
        <w:t>Гипоталамо-гипофизарные синдромы: учебно-методическое пособие/ Г. Н. Варварина, Г. П. Рунов; Нижегородская государственная медицинская академия (Нижний Новгород). - Н. Новгород: НГМА, 2005. - 53 с. 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C06D5B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06D5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06D5B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C06D5B">
        <w:rPr>
          <w:rFonts w:ascii="Times New Roman" w:hAnsi="Times New Roman"/>
          <w:color w:val="000000"/>
          <w:sz w:val="24"/>
          <w:szCs w:val="24"/>
        </w:rPr>
        <w:t> женщин (патофизиология и клиника): монография/ Н. А. Беляков [и др.] ; под ред. Н. А. Белякова. - СПб.: СПбМАПО, 2005. - 438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Метаболический синдром: научное издание/ В. И. Маколкин. - М.: МИА, 2010. - 144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C06D5B">
        <w:rPr>
          <w:rFonts w:ascii="Times New Roman" w:hAnsi="Times New Roman"/>
          <w:color w:val="000000"/>
          <w:sz w:val="24"/>
          <w:szCs w:val="24"/>
        </w:rPr>
        <w:t>: научное издание/ под ред. В. Фонсеки ; пер. с англ.: Н. А. Михайловой, Н. В. Первуховой, Н. А. Федоровой ; ред. перевода Т. В. Мелешенко. - М.: Практика, 2011. - 272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06D5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06D5B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06D5B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И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Дедова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D5B">
        <w:rPr>
          <w:rFonts w:ascii="Times New Roman" w:hAnsi="Times New Roman"/>
          <w:color w:val="000000"/>
          <w:sz w:val="24"/>
          <w:szCs w:val="24"/>
        </w:rPr>
        <w:t>Г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А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D5B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06D5B">
        <w:rPr>
          <w:rFonts w:ascii="Times New Roman" w:hAnsi="Times New Roman"/>
          <w:color w:val="000000"/>
          <w:sz w:val="24"/>
          <w:szCs w:val="24"/>
        </w:rPr>
        <w:t>Е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Н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Гринева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D5B">
        <w:rPr>
          <w:rFonts w:ascii="Times New Roman" w:hAnsi="Times New Roman"/>
          <w:color w:val="000000"/>
          <w:sz w:val="24"/>
          <w:szCs w:val="24"/>
        </w:rPr>
        <w:t>Е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И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06D5B">
        <w:rPr>
          <w:rFonts w:ascii="Times New Roman" w:hAnsi="Times New Roman"/>
          <w:color w:val="000000"/>
          <w:sz w:val="24"/>
          <w:szCs w:val="24"/>
        </w:rPr>
        <w:t>Марова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C06D5B">
        <w:rPr>
          <w:rFonts w:ascii="Times New Roman" w:hAnsi="Times New Roman"/>
          <w:color w:val="000000"/>
          <w:sz w:val="24"/>
          <w:szCs w:val="24"/>
        </w:rPr>
        <w:t>М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C06D5B">
        <w:rPr>
          <w:rFonts w:ascii="Times New Roman" w:hAnsi="Times New Roman"/>
          <w:color w:val="000000"/>
          <w:sz w:val="24"/>
          <w:szCs w:val="24"/>
        </w:rPr>
        <w:t>Литтерра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06D5B">
        <w:rPr>
          <w:rFonts w:ascii="Times New Roman" w:hAnsi="Times New Roman"/>
          <w:color w:val="000000"/>
          <w:sz w:val="24"/>
          <w:szCs w:val="24"/>
        </w:rPr>
        <w:t>с</w:t>
      </w:r>
      <w:r w:rsidRPr="00C06D5B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06D5B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sz w:val="24"/>
          <w:szCs w:val="24"/>
        </w:rPr>
        <w:t>Седлецкий Ю.И. Современные методы лечения ожирения. Руководство для врачей. – СПб, 2007. – 415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06D5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06D5B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06D5B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06D5B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C06D5B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</w:t>
      </w:r>
      <w:r w:rsidRPr="00C06D5B">
        <w:rPr>
          <w:rFonts w:ascii="Times New Roman" w:hAnsi="Times New Roman"/>
          <w:color w:val="000000"/>
          <w:sz w:val="24"/>
          <w:szCs w:val="24"/>
        </w:rPr>
        <w:lastRenderedPageBreak/>
        <w:t>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C06D5B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C06D5B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C06D5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06D5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06D5B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401340" w:rsidRPr="00C06D5B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06D5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06D5B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401340" w:rsidRPr="00C06D5B" w:rsidRDefault="00401340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1340" w:rsidRPr="00C06D5B" w:rsidRDefault="00401340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01340" w:rsidRPr="00C06D5B" w:rsidRDefault="00401340" w:rsidP="009E5B06">
      <w:p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bookmarkStart w:id="0" w:name="_GoBack"/>
      <w:r w:rsidRPr="00C06D5B">
        <w:rPr>
          <w:rFonts w:ascii="Times New Roman" w:hAnsi="Times New Roman"/>
          <w:sz w:val="24"/>
          <w:szCs w:val="24"/>
        </w:rPr>
        <w:t xml:space="preserve"> </w:t>
      </w:r>
      <w:bookmarkEnd w:id="0"/>
    </w:p>
    <w:sectPr w:rsidR="00401340" w:rsidRPr="00C06D5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736" w:rsidRDefault="00F47736" w:rsidP="006B3110">
      <w:pPr>
        <w:spacing w:after="0" w:line="240" w:lineRule="auto"/>
      </w:pPr>
      <w:r>
        <w:separator/>
      </w:r>
    </w:p>
  </w:endnote>
  <w:endnote w:type="continuationSeparator" w:id="0">
    <w:p w:rsidR="00F47736" w:rsidRDefault="00F47736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736" w:rsidRDefault="00F47736" w:rsidP="006B3110">
      <w:pPr>
        <w:spacing w:after="0" w:line="240" w:lineRule="auto"/>
      </w:pPr>
      <w:r>
        <w:separator/>
      </w:r>
    </w:p>
  </w:footnote>
  <w:footnote w:type="continuationSeparator" w:id="0">
    <w:p w:rsidR="00F47736" w:rsidRDefault="00F47736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B39"/>
    <w:multiLevelType w:val="hybridMultilevel"/>
    <w:tmpl w:val="29F636B2"/>
    <w:lvl w:ilvl="0" w:tplc="69706D7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384D9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02FAD"/>
    <w:rsid w:val="00041382"/>
    <w:rsid w:val="000827CC"/>
    <w:rsid w:val="00115763"/>
    <w:rsid w:val="00220F7C"/>
    <w:rsid w:val="002234FE"/>
    <w:rsid w:val="002B593B"/>
    <w:rsid w:val="002B691F"/>
    <w:rsid w:val="002D0F77"/>
    <w:rsid w:val="002D3A85"/>
    <w:rsid w:val="00362F60"/>
    <w:rsid w:val="00384FAE"/>
    <w:rsid w:val="00401340"/>
    <w:rsid w:val="004442C6"/>
    <w:rsid w:val="00475020"/>
    <w:rsid w:val="004B1172"/>
    <w:rsid w:val="004E54B7"/>
    <w:rsid w:val="00601EFB"/>
    <w:rsid w:val="00615348"/>
    <w:rsid w:val="006645AB"/>
    <w:rsid w:val="006B3110"/>
    <w:rsid w:val="007614CD"/>
    <w:rsid w:val="00787F16"/>
    <w:rsid w:val="007A592A"/>
    <w:rsid w:val="007C7B0D"/>
    <w:rsid w:val="00844036"/>
    <w:rsid w:val="00875663"/>
    <w:rsid w:val="008A59B9"/>
    <w:rsid w:val="008B5A9F"/>
    <w:rsid w:val="008D28C9"/>
    <w:rsid w:val="008D2E8E"/>
    <w:rsid w:val="009E5B06"/>
    <w:rsid w:val="00A561C6"/>
    <w:rsid w:val="00AE6F90"/>
    <w:rsid w:val="00BB2EA4"/>
    <w:rsid w:val="00C06D5B"/>
    <w:rsid w:val="00C21375"/>
    <w:rsid w:val="00CA2B42"/>
    <w:rsid w:val="00CD3515"/>
    <w:rsid w:val="00CF6D72"/>
    <w:rsid w:val="00D06AB0"/>
    <w:rsid w:val="00D7454E"/>
    <w:rsid w:val="00D83657"/>
    <w:rsid w:val="00D93300"/>
    <w:rsid w:val="00DD6559"/>
    <w:rsid w:val="00E23A38"/>
    <w:rsid w:val="00E25159"/>
    <w:rsid w:val="00E26201"/>
    <w:rsid w:val="00EA72B4"/>
    <w:rsid w:val="00EB0776"/>
    <w:rsid w:val="00EB4E1D"/>
    <w:rsid w:val="00F47736"/>
    <w:rsid w:val="00F94652"/>
    <w:rsid w:val="00FB0E12"/>
    <w:rsid w:val="00F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BAD88D-0343-4BEA-A0E0-D16F0269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2018-11-26T17:22:00Z</dcterms:created>
  <dcterms:modified xsi:type="dcterms:W3CDTF">2018-11-26T17:22:00Z</dcterms:modified>
</cp:coreProperties>
</file>